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20473683" w:rsidR="00B76050" w:rsidRPr="005328A3" w:rsidRDefault="00F27332" w:rsidP="001C55C9">
      <w:pPr>
        <w:jc w:val="both"/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r w:rsidR="00333833">
        <w:rPr>
          <w:b/>
          <w:bCs/>
        </w:rPr>
        <w:t>Dostawa elektrod, żeli i materiałów zużywalnych do urządzeń medycznych do SPZZOZ w Wyszkowie w okresie 12 miesięcy</w:t>
      </w:r>
      <w:bookmarkStart w:id="2" w:name="_GoBack"/>
      <w:bookmarkEnd w:id="2"/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46AC3A1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333833">
      <w:rPr>
        <w:sz w:val="18"/>
        <w:szCs w:val="18"/>
      </w:rPr>
      <w:t>11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E0DC1-6CC5-4779-A98E-4D5E4EF0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3165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2022-03-15T13:06:00Z</dcterms:created>
  <dcterms:modified xsi:type="dcterms:W3CDTF">2022-03-15T13:06:00Z</dcterms:modified>
</cp:coreProperties>
</file>